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B6944" w14:textId="4DA4845D" w:rsidR="00CF175A" w:rsidRDefault="00CF175A" w:rsidP="00CF175A">
      <w:pPr>
        <w:spacing w:line="360" w:lineRule="auto"/>
        <w:contextualSpacing/>
        <w:rPr>
          <w:b/>
          <w:bCs/>
        </w:rPr>
      </w:pPr>
      <w:r w:rsidRPr="00C659C0">
        <w:rPr>
          <w:b/>
          <w:bCs/>
        </w:rPr>
        <w:t>Development of a thermal spray coating aerosol generator and inhalation exposure system</w:t>
      </w:r>
    </w:p>
    <w:p w14:paraId="674D6621" w14:textId="0191EA9D" w:rsidR="00CF175A" w:rsidRDefault="00C0484A" w:rsidP="00CF175A">
      <w:pPr>
        <w:spacing w:line="360" w:lineRule="auto"/>
        <w:contextualSpacing/>
        <w:rPr>
          <w:b/>
          <w:bCs/>
        </w:rPr>
      </w:pPr>
      <w:r>
        <w:rPr>
          <w:b/>
          <w:bCs/>
        </w:rPr>
        <w:t xml:space="preserve">Dataset Number: </w:t>
      </w:r>
      <w:r w:rsidR="00347268">
        <w:rPr>
          <w:b/>
          <w:bCs/>
        </w:rPr>
        <w:t>RD-1035-2022-0</w:t>
      </w:r>
    </w:p>
    <w:p w14:paraId="3B76D4C7" w14:textId="6FA35053" w:rsidR="00CF175A" w:rsidRDefault="00CF175A" w:rsidP="00CF175A">
      <w:pPr>
        <w:spacing w:line="360" w:lineRule="auto"/>
        <w:contextualSpacing/>
        <w:rPr>
          <w:b/>
          <w:bCs/>
        </w:rPr>
      </w:pPr>
      <w:r>
        <w:rPr>
          <w:b/>
          <w:bCs/>
        </w:rPr>
        <w:t>Introductory Information</w:t>
      </w:r>
    </w:p>
    <w:p w14:paraId="68AA7DA7" w14:textId="1222FB1C" w:rsidR="00CF175A" w:rsidRDefault="00B67C1D" w:rsidP="00CF175A">
      <w:pPr>
        <w:spacing w:line="360" w:lineRule="auto"/>
        <w:contextualSpacing/>
        <w:rPr>
          <w:iCs/>
        </w:rPr>
      </w:pPr>
      <w:r w:rsidRPr="000C4A9C">
        <w:rPr>
          <w:iCs/>
        </w:rPr>
        <w:t>Thermal spray coating involves spraying a product</w:t>
      </w:r>
      <w:r>
        <w:rPr>
          <w:iCs/>
        </w:rPr>
        <w:t xml:space="preserve"> that</w:t>
      </w:r>
      <w:r w:rsidRPr="000C4A9C">
        <w:rPr>
          <w:iCs/>
        </w:rPr>
        <w:t xml:space="preserve"> is melted by extreme</w:t>
      </w:r>
      <w:r>
        <w:rPr>
          <w:iCs/>
        </w:rPr>
        <w:t>ly</w:t>
      </w:r>
      <w:r w:rsidRPr="000C4A9C">
        <w:rPr>
          <w:iCs/>
        </w:rPr>
        <w:t xml:space="preserve"> high temperatures</w:t>
      </w:r>
      <w:r>
        <w:rPr>
          <w:iCs/>
        </w:rPr>
        <w:t xml:space="preserve"> </w:t>
      </w:r>
      <w:r w:rsidRPr="000C4A9C">
        <w:rPr>
          <w:iCs/>
        </w:rPr>
        <w:t xml:space="preserve">and then </w:t>
      </w:r>
      <w:r>
        <w:rPr>
          <w:iCs/>
        </w:rPr>
        <w:t>appli</w:t>
      </w:r>
      <w:r w:rsidRPr="000C4A9C">
        <w:rPr>
          <w:iCs/>
        </w:rPr>
        <w:t xml:space="preserve">ed under pressure </w:t>
      </w:r>
      <w:r>
        <w:rPr>
          <w:iCs/>
        </w:rPr>
        <w:t xml:space="preserve">under pressure </w:t>
      </w:r>
      <w:r w:rsidRPr="000C4A9C">
        <w:rPr>
          <w:iCs/>
        </w:rPr>
        <w:t>onto a surface</w:t>
      </w:r>
      <w:r>
        <w:rPr>
          <w:iCs/>
        </w:rPr>
        <w:t>. L</w:t>
      </w:r>
      <w:r w:rsidRPr="000748A4">
        <w:rPr>
          <w:iCs/>
        </w:rPr>
        <w:t xml:space="preserve">arge </w:t>
      </w:r>
      <w:r>
        <w:rPr>
          <w:iCs/>
        </w:rPr>
        <w:t>amounts</w:t>
      </w:r>
      <w:r w:rsidRPr="000748A4">
        <w:rPr>
          <w:iCs/>
        </w:rPr>
        <w:t xml:space="preserve"> of </w:t>
      </w:r>
      <w:r>
        <w:rPr>
          <w:iCs/>
        </w:rPr>
        <w:t xml:space="preserve">a complex metal </w:t>
      </w:r>
      <w:r w:rsidRPr="000748A4">
        <w:rPr>
          <w:iCs/>
        </w:rPr>
        <w:t>aerosol</w:t>
      </w:r>
      <w:r>
        <w:rPr>
          <w:iCs/>
        </w:rPr>
        <w:t xml:space="preserve"> (e.g., Fe, Cr, Ni, Zn)</w:t>
      </w:r>
      <w:r w:rsidRPr="000748A4">
        <w:rPr>
          <w:iCs/>
        </w:rPr>
        <w:t xml:space="preserve"> </w:t>
      </w:r>
      <w:r>
        <w:rPr>
          <w:iCs/>
        </w:rPr>
        <w:t>are formed during the process</w:t>
      </w:r>
      <w:r w:rsidRPr="000748A4">
        <w:rPr>
          <w:iCs/>
        </w:rPr>
        <w:t>, present</w:t>
      </w:r>
      <w:r>
        <w:rPr>
          <w:iCs/>
        </w:rPr>
        <w:t>ing</w:t>
      </w:r>
      <w:r w:rsidRPr="000748A4">
        <w:rPr>
          <w:iCs/>
        </w:rPr>
        <w:t xml:space="preserve"> a </w:t>
      </w:r>
      <w:r>
        <w:rPr>
          <w:iCs/>
        </w:rPr>
        <w:t xml:space="preserve">potentially </w:t>
      </w:r>
      <w:r w:rsidRPr="000748A4">
        <w:rPr>
          <w:iCs/>
        </w:rPr>
        <w:t>serious risk to the operator.</w:t>
      </w:r>
      <w:r>
        <w:rPr>
          <w:iCs/>
        </w:rPr>
        <w:t xml:space="preserve"> </w:t>
      </w:r>
      <w:r>
        <w:t>I</w:t>
      </w:r>
      <w:r w:rsidRPr="00C5623F">
        <w:t xml:space="preserve">nformation about the health effects associated with exposure to </w:t>
      </w:r>
      <w:r>
        <w:t xml:space="preserve">these </w:t>
      </w:r>
      <w:r w:rsidRPr="00C5623F">
        <w:t>aerosols is lacki</w:t>
      </w:r>
      <w:r>
        <w:t>ng.</w:t>
      </w:r>
      <w:r w:rsidRPr="00C5623F">
        <w:t xml:space="preserve"> </w:t>
      </w:r>
      <w:r>
        <w:rPr>
          <w:iCs/>
        </w:rPr>
        <w:t>Even less is known about</w:t>
      </w:r>
      <w:r w:rsidRPr="000748A4">
        <w:rPr>
          <w:iCs/>
        </w:rPr>
        <w:t xml:space="preserve"> the chemical </w:t>
      </w:r>
      <w:r>
        <w:rPr>
          <w:iCs/>
        </w:rPr>
        <w:t xml:space="preserve">and </w:t>
      </w:r>
      <w:r w:rsidRPr="000748A4">
        <w:rPr>
          <w:iCs/>
        </w:rPr>
        <w:t xml:space="preserve">physical properties of </w:t>
      </w:r>
      <w:r>
        <w:rPr>
          <w:iCs/>
        </w:rPr>
        <w:t xml:space="preserve">these </w:t>
      </w:r>
      <w:r w:rsidRPr="000748A4">
        <w:rPr>
          <w:iCs/>
        </w:rPr>
        <w:t>aerosols</w:t>
      </w:r>
      <w:r>
        <w:rPr>
          <w:iCs/>
        </w:rPr>
        <w:t>. The goal was</w:t>
      </w:r>
      <w:r w:rsidRPr="00D51A70">
        <w:rPr>
          <w:iCs/>
        </w:rPr>
        <w:t xml:space="preserve"> to </w:t>
      </w:r>
      <w:r>
        <w:rPr>
          <w:iCs/>
        </w:rPr>
        <w:t xml:space="preserve">develop and test </w:t>
      </w:r>
      <w:r w:rsidRPr="00042034">
        <w:rPr>
          <w:iCs/>
        </w:rPr>
        <w:t>a</w:t>
      </w:r>
      <w:r>
        <w:rPr>
          <w:iCs/>
        </w:rPr>
        <w:t>n automated thermal spray coating</w:t>
      </w:r>
      <w:r w:rsidRPr="00042034">
        <w:rPr>
          <w:iCs/>
        </w:rPr>
        <w:t xml:space="preserve"> </w:t>
      </w:r>
      <w:r>
        <w:rPr>
          <w:iCs/>
        </w:rPr>
        <w:t xml:space="preserve">aerosol </w:t>
      </w:r>
      <w:r w:rsidRPr="00042034">
        <w:rPr>
          <w:iCs/>
        </w:rPr>
        <w:t>generat</w:t>
      </w:r>
      <w:r>
        <w:rPr>
          <w:iCs/>
        </w:rPr>
        <w:t>or</w:t>
      </w:r>
      <w:r w:rsidRPr="00042034">
        <w:rPr>
          <w:iCs/>
        </w:rPr>
        <w:t xml:space="preserve"> and inhalation exposure system</w:t>
      </w:r>
      <w:r>
        <w:rPr>
          <w:iCs/>
        </w:rPr>
        <w:t xml:space="preserve"> </w:t>
      </w:r>
      <w:r w:rsidRPr="00D51A70">
        <w:rPr>
          <w:iCs/>
        </w:rPr>
        <w:t>that would simulate workplace exposures</w:t>
      </w:r>
      <w:r>
        <w:rPr>
          <w:iCs/>
        </w:rPr>
        <w:t xml:space="preserve">. An electric arc wire- thermal spray coating aerosol generator and exposure </w:t>
      </w:r>
      <w:r w:rsidRPr="00DC375A">
        <w:rPr>
          <w:iCs/>
        </w:rPr>
        <w:t xml:space="preserve">system </w:t>
      </w:r>
      <w:r>
        <w:rPr>
          <w:iCs/>
        </w:rPr>
        <w:t>was designed and separated</w:t>
      </w:r>
      <w:r w:rsidRPr="00DC375A">
        <w:rPr>
          <w:iCs/>
        </w:rPr>
        <w:t xml:space="preserve"> into two areas</w:t>
      </w:r>
      <w:r>
        <w:rPr>
          <w:iCs/>
        </w:rPr>
        <w:t xml:space="preserve">: (A) </w:t>
      </w:r>
      <w:r w:rsidRPr="00DC375A">
        <w:rPr>
          <w:iCs/>
        </w:rPr>
        <w:t>an enclosed</w:t>
      </w:r>
      <w:r>
        <w:rPr>
          <w:iCs/>
        </w:rPr>
        <w:t xml:space="preserve"> </w:t>
      </w:r>
      <w:r w:rsidRPr="00DC375A">
        <w:rPr>
          <w:iCs/>
        </w:rPr>
        <w:t xml:space="preserve">room </w:t>
      </w:r>
      <w:r>
        <w:rPr>
          <w:iCs/>
        </w:rPr>
        <w:t>where the spray coating occurs; (B) an</w:t>
      </w:r>
      <w:r w:rsidRPr="00DC375A">
        <w:rPr>
          <w:iCs/>
        </w:rPr>
        <w:t xml:space="preserve"> exposure chamber with </w:t>
      </w:r>
      <w:r>
        <w:rPr>
          <w:iCs/>
        </w:rPr>
        <w:t>different</w:t>
      </w:r>
      <w:r w:rsidRPr="00DC375A">
        <w:rPr>
          <w:iCs/>
        </w:rPr>
        <w:t xml:space="preserve"> </w:t>
      </w:r>
      <w:r>
        <w:rPr>
          <w:iCs/>
        </w:rPr>
        <w:t xml:space="preserve">measurement </w:t>
      </w:r>
      <w:r w:rsidRPr="00DC375A">
        <w:rPr>
          <w:iCs/>
        </w:rPr>
        <w:t>devices</w:t>
      </w:r>
      <w:r>
        <w:rPr>
          <w:iCs/>
        </w:rPr>
        <w:t xml:space="preserve"> and controllers</w:t>
      </w:r>
      <w:r w:rsidRPr="00DC375A">
        <w:rPr>
          <w:iCs/>
        </w:rPr>
        <w:t>.</w:t>
      </w:r>
      <w:r>
        <w:rPr>
          <w:iCs/>
        </w:rPr>
        <w:t xml:space="preserve"> The physicochemical properties of aerosols generated during electric arc wire- thermal spray coating using five different consumable wires were examined. The generated particles regardless of composition </w:t>
      </w:r>
      <w:r w:rsidRPr="00F6745B">
        <w:rPr>
          <w:iCs/>
        </w:rPr>
        <w:t>were</w:t>
      </w:r>
      <w:r>
        <w:rPr>
          <w:iCs/>
        </w:rPr>
        <w:t xml:space="preserve"> poorly soluble, complex metal oxides and</w:t>
      </w:r>
      <w:r w:rsidRPr="00F6745B">
        <w:rPr>
          <w:iCs/>
        </w:rPr>
        <w:t xml:space="preserve"> </w:t>
      </w:r>
      <w:r>
        <w:rPr>
          <w:iCs/>
        </w:rPr>
        <w:t xml:space="preserve">mostly </w:t>
      </w:r>
      <w:r w:rsidRPr="00F6745B">
        <w:rPr>
          <w:iCs/>
        </w:rPr>
        <w:t>arranged as chain-like agglomerates</w:t>
      </w:r>
      <w:r>
        <w:rPr>
          <w:iCs/>
        </w:rPr>
        <w:t xml:space="preserve"> and similar in size distribution as determined by MOUDI and ELPI</w:t>
      </w:r>
      <w:r w:rsidRPr="00F6745B">
        <w:rPr>
          <w:iCs/>
        </w:rPr>
        <w:t>.</w:t>
      </w:r>
      <w:r>
        <w:rPr>
          <w:iCs/>
        </w:rPr>
        <w:t xml:space="preserve"> To </w:t>
      </w:r>
      <w:r w:rsidRPr="003349BA">
        <w:rPr>
          <w:iCs/>
        </w:rPr>
        <w:t xml:space="preserve">allow for continuous, sequential </w:t>
      </w:r>
      <w:r>
        <w:rPr>
          <w:iCs/>
        </w:rPr>
        <w:t xml:space="preserve">spray </w:t>
      </w:r>
      <w:r w:rsidRPr="003349BA">
        <w:rPr>
          <w:iCs/>
        </w:rPr>
        <w:t xml:space="preserve">coating during </w:t>
      </w:r>
      <w:r>
        <w:rPr>
          <w:iCs/>
        </w:rPr>
        <w:t>a 4-hr exposure period,</w:t>
      </w:r>
      <w:r w:rsidRPr="00D14B09">
        <w:rPr>
          <w:iCs/>
        </w:rPr>
        <w:t xml:space="preserve"> </w:t>
      </w:r>
      <w:r>
        <w:rPr>
          <w:iCs/>
        </w:rPr>
        <w:t>a</w:t>
      </w:r>
      <w:r w:rsidRPr="003349BA">
        <w:rPr>
          <w:iCs/>
        </w:rPr>
        <w:t xml:space="preserve"> motor rotate</w:t>
      </w:r>
      <w:r>
        <w:rPr>
          <w:iCs/>
        </w:rPr>
        <w:t>d</w:t>
      </w:r>
      <w:r w:rsidRPr="003349BA">
        <w:rPr>
          <w:iCs/>
        </w:rPr>
        <w:t xml:space="preserve"> </w:t>
      </w:r>
      <w:r>
        <w:rPr>
          <w:iCs/>
        </w:rPr>
        <w:t>the</w:t>
      </w:r>
      <w:r w:rsidRPr="003349BA">
        <w:rPr>
          <w:iCs/>
        </w:rPr>
        <w:t xml:space="preserve"> </w:t>
      </w:r>
      <w:r>
        <w:rPr>
          <w:iCs/>
        </w:rPr>
        <w:t xml:space="preserve">metal </w:t>
      </w:r>
      <w:r w:rsidRPr="003349BA">
        <w:rPr>
          <w:iCs/>
        </w:rPr>
        <w:t>pipe</w:t>
      </w:r>
      <w:r>
        <w:rPr>
          <w:iCs/>
        </w:rPr>
        <w:t xml:space="preserve"> to be coated</w:t>
      </w:r>
      <w:r w:rsidRPr="003349BA">
        <w:rPr>
          <w:iCs/>
        </w:rPr>
        <w:t xml:space="preserve"> in </w:t>
      </w:r>
      <w:r>
        <w:rPr>
          <w:iCs/>
        </w:rPr>
        <w:t xml:space="preserve">a </w:t>
      </w:r>
      <w:r w:rsidRPr="003349BA">
        <w:rPr>
          <w:iCs/>
        </w:rPr>
        <w:t>circular and up-and-down direction.</w:t>
      </w:r>
      <w:r w:rsidRPr="00C14250">
        <w:rPr>
          <w:iCs/>
        </w:rPr>
        <w:t xml:space="preserve"> </w:t>
      </w:r>
      <w:r>
        <w:rPr>
          <w:iCs/>
        </w:rPr>
        <w:t>In a pilot animal study, male Sprague-Dawley</w:t>
      </w:r>
      <w:r w:rsidRPr="00640254">
        <w:rPr>
          <w:iCs/>
        </w:rPr>
        <w:t xml:space="preserve"> rats w</w:t>
      </w:r>
      <w:r>
        <w:rPr>
          <w:iCs/>
        </w:rPr>
        <w:t>ere</w:t>
      </w:r>
      <w:r w:rsidRPr="00640254">
        <w:rPr>
          <w:iCs/>
        </w:rPr>
        <w:t xml:space="preserve"> exposed to aerosols </w:t>
      </w:r>
      <w:r>
        <w:rPr>
          <w:iCs/>
        </w:rPr>
        <w:t>(25 mg/m</w:t>
      </w:r>
      <w:r w:rsidRPr="00D51E4B">
        <w:rPr>
          <w:iCs/>
          <w:vertAlign w:val="superscript"/>
        </w:rPr>
        <w:t>3</w:t>
      </w:r>
      <w:r>
        <w:rPr>
          <w:iCs/>
        </w:rPr>
        <w:t xml:space="preserve"> x 4 hr/d x 9 d) </w:t>
      </w:r>
      <w:r w:rsidRPr="00640254">
        <w:rPr>
          <w:iCs/>
        </w:rPr>
        <w:t xml:space="preserve">generated from </w:t>
      </w:r>
      <w:r>
        <w:rPr>
          <w:iCs/>
        </w:rPr>
        <w:t>electric arc wire- thermal spray coating using a stainless-steel PMET720 consumable wire. The targeted exposure chamber concentration was achieved and maintained during a 4-hr period.</w:t>
      </w:r>
      <w:r>
        <w:t xml:space="preserve"> At 1 d after exposure, lung injury and inflammation </w:t>
      </w:r>
      <w:r>
        <w:rPr>
          <w:iCs/>
        </w:rPr>
        <w:t>were significantly elevated in the group exposed to the thermal spray coating aerosol compared to the air control group. A thermal spray coating inhalation system was designed and constructed that will generate</w:t>
      </w:r>
      <w:r w:rsidRPr="00D51A70">
        <w:rPr>
          <w:iCs/>
        </w:rPr>
        <w:t xml:space="preserve"> continuous </w:t>
      </w:r>
      <w:r>
        <w:rPr>
          <w:iCs/>
        </w:rPr>
        <w:t>metal spray coating</w:t>
      </w:r>
      <w:r w:rsidRPr="00D51A70">
        <w:rPr>
          <w:iCs/>
        </w:rPr>
        <w:t xml:space="preserve"> </w:t>
      </w:r>
      <w:r>
        <w:rPr>
          <w:iCs/>
        </w:rPr>
        <w:t xml:space="preserve">aerosols at a targeted concentration </w:t>
      </w:r>
      <w:r w:rsidRPr="00D51A70">
        <w:rPr>
          <w:iCs/>
        </w:rPr>
        <w:t>for extended periods of time without interruption</w:t>
      </w:r>
      <w:r>
        <w:rPr>
          <w:iCs/>
        </w:rPr>
        <w:t xml:space="preserve"> for future animal exposure studies.</w:t>
      </w:r>
    </w:p>
    <w:p w14:paraId="630819F7" w14:textId="48D90CCB" w:rsidR="00156590" w:rsidRDefault="00156590" w:rsidP="00CF175A">
      <w:pPr>
        <w:spacing w:line="360" w:lineRule="auto"/>
        <w:contextualSpacing/>
        <w:rPr>
          <w:iCs/>
        </w:rPr>
      </w:pPr>
    </w:p>
    <w:p w14:paraId="49CCAF72" w14:textId="72467471" w:rsidR="00156590" w:rsidRPr="00A7025C" w:rsidRDefault="00156590" w:rsidP="00CF175A">
      <w:pPr>
        <w:spacing w:line="360" w:lineRule="auto"/>
        <w:contextualSpacing/>
        <w:rPr>
          <w:b/>
          <w:bCs/>
          <w:iCs/>
        </w:rPr>
      </w:pPr>
      <w:r w:rsidRPr="00A7025C">
        <w:rPr>
          <w:b/>
          <w:bCs/>
          <w:iCs/>
        </w:rPr>
        <w:t>Methods Collection</w:t>
      </w:r>
    </w:p>
    <w:p w14:paraId="30374CD8" w14:textId="77777777" w:rsidR="00F25709" w:rsidRPr="00A7025C" w:rsidRDefault="00F25709" w:rsidP="00F25709">
      <w:pPr>
        <w:spacing w:line="360" w:lineRule="auto"/>
        <w:contextualSpacing/>
        <w:rPr>
          <w:iCs/>
        </w:rPr>
      </w:pPr>
      <w:r w:rsidRPr="00A7025C">
        <w:rPr>
          <w:iCs/>
        </w:rPr>
        <w:t>Thermal Spray Coating Aerosol Generation and Exposure System</w:t>
      </w:r>
    </w:p>
    <w:p w14:paraId="57FC7DE4" w14:textId="77777777" w:rsidR="006738A2" w:rsidRDefault="00F25709" w:rsidP="00467823">
      <w:pPr>
        <w:spacing w:line="360" w:lineRule="auto"/>
        <w:ind w:firstLine="720"/>
        <w:contextualSpacing/>
        <w:rPr>
          <w:iCs/>
        </w:rPr>
      </w:pPr>
      <w:r>
        <w:rPr>
          <w:iCs/>
        </w:rPr>
        <w:t xml:space="preserve">-An </w:t>
      </w:r>
      <w:r w:rsidRPr="003349BA">
        <w:rPr>
          <w:iCs/>
        </w:rPr>
        <w:t>automated</w:t>
      </w:r>
      <w:r>
        <w:rPr>
          <w:iCs/>
        </w:rPr>
        <w:t>, computer-controlled</w:t>
      </w:r>
      <w:r w:rsidRPr="003349BA">
        <w:rPr>
          <w:iCs/>
        </w:rPr>
        <w:t xml:space="preserve"> thermal spray </w:t>
      </w:r>
      <w:r>
        <w:rPr>
          <w:iCs/>
        </w:rPr>
        <w:t>coating particle</w:t>
      </w:r>
      <w:r w:rsidRPr="003349BA">
        <w:rPr>
          <w:iCs/>
        </w:rPr>
        <w:t xml:space="preserve"> generat</w:t>
      </w:r>
      <w:r>
        <w:rPr>
          <w:iCs/>
        </w:rPr>
        <w:t>or</w:t>
      </w:r>
      <w:r w:rsidRPr="003349BA">
        <w:rPr>
          <w:iCs/>
        </w:rPr>
        <w:t xml:space="preserve"> and inhalation system was</w:t>
      </w:r>
      <w:r>
        <w:rPr>
          <w:iCs/>
        </w:rPr>
        <w:t xml:space="preserve"> designed and</w:t>
      </w:r>
      <w:r w:rsidRPr="003349BA">
        <w:rPr>
          <w:iCs/>
        </w:rPr>
        <w:t xml:space="preserve"> constructed to perform animal studies </w:t>
      </w:r>
      <w:r>
        <w:rPr>
          <w:iCs/>
        </w:rPr>
        <w:t>to</w:t>
      </w:r>
      <w:r w:rsidRPr="003349BA">
        <w:rPr>
          <w:iCs/>
        </w:rPr>
        <w:t xml:space="preserve"> mimic workplace exposures.</w:t>
      </w:r>
      <w:r>
        <w:rPr>
          <w:iCs/>
        </w:rPr>
        <w:t xml:space="preserve"> </w:t>
      </w:r>
    </w:p>
    <w:p w14:paraId="13EE18BA" w14:textId="3F687461" w:rsidR="00F25709" w:rsidRDefault="006738A2" w:rsidP="00467823">
      <w:pPr>
        <w:spacing w:line="360" w:lineRule="auto"/>
        <w:ind w:firstLine="720"/>
        <w:contextualSpacing/>
        <w:rPr>
          <w:iCs/>
        </w:rPr>
      </w:pPr>
      <w:r>
        <w:rPr>
          <w:iCs/>
        </w:rPr>
        <w:lastRenderedPageBreak/>
        <w:t>-</w:t>
      </w:r>
      <w:r w:rsidR="00F25709" w:rsidRPr="00DC375A">
        <w:rPr>
          <w:iCs/>
        </w:rPr>
        <w:t xml:space="preserve">The </w:t>
      </w:r>
      <w:r w:rsidR="00F25709">
        <w:rPr>
          <w:iCs/>
        </w:rPr>
        <w:t xml:space="preserve">electric arc wire- thermal spray coating aerosol generation and exposure </w:t>
      </w:r>
      <w:r w:rsidR="00F25709" w:rsidRPr="00DC375A">
        <w:rPr>
          <w:iCs/>
        </w:rPr>
        <w:t xml:space="preserve">system </w:t>
      </w:r>
      <w:r w:rsidR="00F25709">
        <w:rPr>
          <w:iCs/>
        </w:rPr>
        <w:t>is separated</w:t>
      </w:r>
      <w:r w:rsidR="00F25709" w:rsidRPr="00DC375A">
        <w:rPr>
          <w:iCs/>
        </w:rPr>
        <w:t xml:space="preserve"> into two areas: (</w:t>
      </w:r>
      <w:r w:rsidR="00F25709">
        <w:rPr>
          <w:iCs/>
        </w:rPr>
        <w:t>A</w:t>
      </w:r>
      <w:r w:rsidR="00F25709" w:rsidRPr="00DC375A">
        <w:rPr>
          <w:iCs/>
        </w:rPr>
        <w:t>) an enclosed</w:t>
      </w:r>
      <w:r w:rsidR="00F25709">
        <w:rPr>
          <w:iCs/>
        </w:rPr>
        <w:t xml:space="preserve"> </w:t>
      </w:r>
      <w:r w:rsidR="00F25709" w:rsidRPr="00DC375A">
        <w:rPr>
          <w:iCs/>
        </w:rPr>
        <w:t xml:space="preserve">room </w:t>
      </w:r>
      <w:r w:rsidR="00F25709">
        <w:rPr>
          <w:iCs/>
        </w:rPr>
        <w:t>where the spray coating occurs;</w:t>
      </w:r>
      <w:r w:rsidR="00F25709" w:rsidRPr="00DC375A">
        <w:rPr>
          <w:iCs/>
        </w:rPr>
        <w:t xml:space="preserve"> (</w:t>
      </w:r>
      <w:r w:rsidR="00F25709">
        <w:rPr>
          <w:iCs/>
        </w:rPr>
        <w:t>B</w:t>
      </w:r>
      <w:r w:rsidR="00F25709" w:rsidRPr="00DC375A">
        <w:rPr>
          <w:iCs/>
        </w:rPr>
        <w:t xml:space="preserve">) the exposure chamber with </w:t>
      </w:r>
      <w:r w:rsidR="00F25709">
        <w:rPr>
          <w:iCs/>
        </w:rPr>
        <w:t>different</w:t>
      </w:r>
      <w:r w:rsidR="00F25709" w:rsidRPr="00DC375A">
        <w:rPr>
          <w:iCs/>
        </w:rPr>
        <w:t xml:space="preserve"> </w:t>
      </w:r>
      <w:r w:rsidR="00F25709">
        <w:rPr>
          <w:iCs/>
        </w:rPr>
        <w:t xml:space="preserve">measurement </w:t>
      </w:r>
      <w:r w:rsidR="00F25709" w:rsidRPr="00DC375A">
        <w:rPr>
          <w:iCs/>
        </w:rPr>
        <w:t>devices</w:t>
      </w:r>
      <w:r w:rsidR="00F25709">
        <w:rPr>
          <w:iCs/>
        </w:rPr>
        <w:t xml:space="preserve"> and controllers</w:t>
      </w:r>
      <w:r w:rsidR="00F25709" w:rsidRPr="00DC375A">
        <w:rPr>
          <w:iCs/>
        </w:rPr>
        <w:t>.</w:t>
      </w:r>
    </w:p>
    <w:p w14:paraId="2453EC95" w14:textId="77777777" w:rsidR="00495A9A" w:rsidRDefault="00D05E9E" w:rsidP="00D05E9E">
      <w:pPr>
        <w:spacing w:line="360" w:lineRule="auto"/>
        <w:ind w:firstLine="720"/>
        <w:contextualSpacing/>
        <w:rPr>
          <w:iCs/>
        </w:rPr>
      </w:pPr>
      <w:r>
        <w:rPr>
          <w:iCs/>
        </w:rPr>
        <w:t>-</w:t>
      </w:r>
      <w:r w:rsidRPr="003349BA">
        <w:rPr>
          <w:iCs/>
        </w:rPr>
        <w:t xml:space="preserve">The mass concentration in the chamber </w:t>
      </w:r>
      <w:r>
        <w:rPr>
          <w:iCs/>
        </w:rPr>
        <w:t>was</w:t>
      </w:r>
      <w:r w:rsidRPr="003349BA">
        <w:rPr>
          <w:iCs/>
        </w:rPr>
        <w:t xml:space="preserve"> monitored by a real time aerosol monitor (DataRAM).</w:t>
      </w:r>
      <w:r>
        <w:rPr>
          <w:iCs/>
        </w:rPr>
        <w:t xml:space="preserve"> </w:t>
      </w:r>
      <w:r w:rsidRPr="00B66091">
        <w:rPr>
          <w:iCs/>
        </w:rPr>
        <w:t xml:space="preserve">The sensors and measurement devices </w:t>
      </w:r>
      <w:r>
        <w:rPr>
          <w:iCs/>
        </w:rPr>
        <w:t>we</w:t>
      </w:r>
      <w:r w:rsidRPr="00B66091">
        <w:rPr>
          <w:iCs/>
        </w:rPr>
        <w:t xml:space="preserve">re managed and controlled through </w:t>
      </w:r>
      <w:r>
        <w:rPr>
          <w:iCs/>
        </w:rPr>
        <w:t>a custom computer</w:t>
      </w:r>
      <w:r w:rsidRPr="00B66091">
        <w:rPr>
          <w:iCs/>
        </w:rPr>
        <w:t xml:space="preserve"> software program</w:t>
      </w:r>
      <w:r>
        <w:rPr>
          <w:iCs/>
        </w:rPr>
        <w:t>ed</w:t>
      </w:r>
      <w:r w:rsidRPr="00B66091">
        <w:rPr>
          <w:iCs/>
        </w:rPr>
        <w:t xml:space="preserve"> </w:t>
      </w:r>
      <w:r>
        <w:rPr>
          <w:iCs/>
        </w:rPr>
        <w:t>written in LabVIEW</w:t>
      </w:r>
      <w:r w:rsidRPr="00B66091">
        <w:rPr>
          <w:iCs/>
        </w:rPr>
        <w:t xml:space="preserve">. </w:t>
      </w:r>
    </w:p>
    <w:p w14:paraId="2599D512" w14:textId="42A7C567" w:rsidR="00D05E9E" w:rsidRDefault="00495A9A" w:rsidP="00D05E9E">
      <w:pPr>
        <w:spacing w:line="360" w:lineRule="auto"/>
        <w:ind w:firstLine="720"/>
        <w:contextualSpacing/>
        <w:rPr>
          <w:iCs/>
        </w:rPr>
      </w:pPr>
      <w:r>
        <w:rPr>
          <w:iCs/>
        </w:rPr>
        <w:t>-</w:t>
      </w:r>
      <w:r w:rsidR="00D05E9E" w:rsidRPr="003349BA">
        <w:rPr>
          <w:iCs/>
        </w:rPr>
        <w:t xml:space="preserve">Ports </w:t>
      </w:r>
      <w:r w:rsidR="00D05E9E">
        <w:rPr>
          <w:iCs/>
        </w:rPr>
        <w:t>installed inside the animal chamber we</w:t>
      </w:r>
      <w:r w:rsidR="00D05E9E" w:rsidRPr="003349BA">
        <w:rPr>
          <w:iCs/>
        </w:rPr>
        <w:t xml:space="preserve">re used for gravimetric sampling pumps to </w:t>
      </w:r>
      <w:r w:rsidR="00D05E9E">
        <w:rPr>
          <w:iCs/>
        </w:rPr>
        <w:t xml:space="preserve">also </w:t>
      </w:r>
      <w:r w:rsidR="00D05E9E" w:rsidRPr="003349BA">
        <w:rPr>
          <w:iCs/>
        </w:rPr>
        <w:t>determine particle concentration using cassettes with 47-mm filters.</w:t>
      </w:r>
      <w:r w:rsidR="00D05E9E">
        <w:rPr>
          <w:iCs/>
        </w:rPr>
        <w:t xml:space="preserve"> This filter data was used every exposure run to validate and calibrate the DataRAM. The target exposure chamber mass concentration could be selected in the software and was typically set to 25 to 30 mg/m</w:t>
      </w:r>
      <w:r w:rsidR="00D05E9E" w:rsidRPr="004522BC">
        <w:rPr>
          <w:iCs/>
          <w:vertAlign w:val="superscript"/>
        </w:rPr>
        <w:t>3</w:t>
      </w:r>
      <w:r w:rsidR="00D05E9E">
        <w:rPr>
          <w:iCs/>
        </w:rPr>
        <w:t xml:space="preserve"> for all experiments.  </w:t>
      </w:r>
      <w:r w:rsidR="00D05E9E" w:rsidRPr="003349BA">
        <w:rPr>
          <w:iCs/>
        </w:rPr>
        <w:t xml:space="preserve"> </w:t>
      </w:r>
    </w:p>
    <w:p w14:paraId="198FCD9C" w14:textId="161DCEDD" w:rsidR="00D05E9E" w:rsidRDefault="00580C6B" w:rsidP="00D05E9E">
      <w:pPr>
        <w:spacing w:line="360" w:lineRule="auto"/>
        <w:ind w:firstLine="720"/>
        <w:contextualSpacing/>
        <w:rPr>
          <w:iCs/>
        </w:rPr>
      </w:pPr>
      <w:r>
        <w:rPr>
          <w:iCs/>
        </w:rPr>
        <w:t>-</w:t>
      </w:r>
      <w:r w:rsidR="00D05E9E" w:rsidRPr="003349BA">
        <w:rPr>
          <w:iCs/>
        </w:rPr>
        <w:t xml:space="preserve">Additional ports </w:t>
      </w:r>
      <w:r w:rsidR="00D05E9E">
        <w:rPr>
          <w:iCs/>
        </w:rPr>
        <w:t>we</w:t>
      </w:r>
      <w:r w:rsidR="00D05E9E" w:rsidRPr="003349BA">
        <w:rPr>
          <w:iCs/>
        </w:rPr>
        <w:t xml:space="preserve">re located on the top of the chamber and used to measure chamber pressure and to collect additional particle samples for size distribution, chemical composition, and for electron microscopy analysis. The </w:t>
      </w:r>
      <w:r w:rsidR="00D05E9E">
        <w:rPr>
          <w:iCs/>
        </w:rPr>
        <w:t xml:space="preserve">air pressure and </w:t>
      </w:r>
      <w:r w:rsidR="00D05E9E" w:rsidRPr="003349BA">
        <w:rPr>
          <w:iCs/>
        </w:rPr>
        <w:t xml:space="preserve">temperature and relative humidity inside the chamber </w:t>
      </w:r>
      <w:r w:rsidR="00D05E9E">
        <w:rPr>
          <w:iCs/>
        </w:rPr>
        <w:t>we</w:t>
      </w:r>
      <w:r w:rsidR="00D05E9E" w:rsidRPr="003349BA">
        <w:rPr>
          <w:iCs/>
        </w:rPr>
        <w:t xml:space="preserve">re </w:t>
      </w:r>
      <w:r w:rsidR="00D05E9E">
        <w:rPr>
          <w:iCs/>
        </w:rPr>
        <w:t xml:space="preserve">continually </w:t>
      </w:r>
      <w:r w:rsidR="00D05E9E" w:rsidRPr="003349BA">
        <w:rPr>
          <w:iCs/>
        </w:rPr>
        <w:t>m</w:t>
      </w:r>
      <w:r w:rsidR="00D05E9E">
        <w:rPr>
          <w:iCs/>
        </w:rPr>
        <w:t>easured during the exposure period</w:t>
      </w:r>
      <w:r w:rsidR="00D05E9E" w:rsidRPr="00965E6D">
        <w:rPr>
          <w:iCs/>
        </w:rPr>
        <w:t>.</w:t>
      </w:r>
    </w:p>
    <w:p w14:paraId="25459265" w14:textId="6A688255" w:rsidR="00D05E9E" w:rsidRDefault="00580C6B" w:rsidP="00D05E9E">
      <w:pPr>
        <w:spacing w:line="360" w:lineRule="auto"/>
        <w:ind w:firstLine="720"/>
        <w:contextualSpacing/>
        <w:rPr>
          <w:iCs/>
        </w:rPr>
      </w:pPr>
      <w:r>
        <w:rPr>
          <w:iCs/>
        </w:rPr>
        <w:t>-</w:t>
      </w:r>
      <w:r w:rsidR="00D05E9E">
        <w:rPr>
          <w:iCs/>
        </w:rPr>
        <w:t>The physicochemical properties of aerosols generated during electric arc wire- thermal spray coating using five different and commonly used consumable wires were examined, including two stainless-steel wires (PMET720 and PMET731), two Ni-based wires (PMET876 and PMET885), and one Zn-based wire (PMET540). In addition, a study of PMET720 using two different compressed air pressures (50 and 60 psi) was performed to assess whether it affected the physical and/or chemical characteristics of the generated particles.</w:t>
      </w:r>
    </w:p>
    <w:p w14:paraId="58561B1E" w14:textId="7A5B3BD1" w:rsidR="00467823" w:rsidRDefault="00467823" w:rsidP="00467823">
      <w:pPr>
        <w:spacing w:line="360" w:lineRule="auto"/>
        <w:contextualSpacing/>
        <w:rPr>
          <w:iCs/>
        </w:rPr>
      </w:pPr>
    </w:p>
    <w:p w14:paraId="7C77241D" w14:textId="77777777" w:rsidR="00467823" w:rsidRPr="00467823" w:rsidRDefault="00467823" w:rsidP="00467823">
      <w:pPr>
        <w:spacing w:line="360" w:lineRule="auto"/>
        <w:contextualSpacing/>
        <w:rPr>
          <w:iCs/>
        </w:rPr>
      </w:pPr>
      <w:r w:rsidRPr="00467823">
        <w:rPr>
          <w:iCs/>
        </w:rPr>
        <w:t>Thermal Spray Coating Aerosol Characterization</w:t>
      </w:r>
    </w:p>
    <w:p w14:paraId="0B175ADB" w14:textId="3A78630E" w:rsidR="0056684C" w:rsidRDefault="00467823" w:rsidP="0056684C">
      <w:pPr>
        <w:spacing w:line="360" w:lineRule="auto"/>
        <w:ind w:firstLine="720"/>
        <w:contextualSpacing/>
      </w:pPr>
      <w:r>
        <w:rPr>
          <w:iCs/>
        </w:rPr>
        <w:t>-</w:t>
      </w:r>
      <w:r w:rsidRPr="00467823">
        <w:rPr>
          <w:iCs/>
        </w:rPr>
        <w:t>Particle size and morphology.</w:t>
      </w:r>
      <w:r>
        <w:rPr>
          <w:iCs/>
        </w:rPr>
        <w:t xml:space="preserve"> </w:t>
      </w:r>
      <w:r w:rsidRPr="00703AF0">
        <w:t xml:space="preserve">The size distribution of the </w:t>
      </w:r>
      <w:r>
        <w:t xml:space="preserve">different thermal spray coating </w:t>
      </w:r>
      <w:r w:rsidRPr="00703AF0">
        <w:t xml:space="preserve">aerosols inside the exposure chamber </w:t>
      </w:r>
      <w:r>
        <w:t>were</w:t>
      </w:r>
      <w:r w:rsidRPr="00703AF0">
        <w:t xml:space="preserve"> determined </w:t>
      </w:r>
      <w:r>
        <w:t>by two methods</w:t>
      </w:r>
      <w:r w:rsidR="009D5C34">
        <w:t>: (1)</w:t>
      </w:r>
      <w:r w:rsidRPr="00703AF0">
        <w:t xml:space="preserve"> Micro-Orifice Uniform Deposit Impactor (MOUDI</w:t>
      </w:r>
      <w:r w:rsidR="009D5C34">
        <w:t>); (2)</w:t>
      </w:r>
      <w:r>
        <w:t xml:space="preserve"> electrical low-pressure impactor</w:t>
      </w:r>
      <w:r w:rsidR="006028F0">
        <w:t xml:space="preserve"> (ELPI</w:t>
      </w:r>
      <w:r>
        <w:t>)</w:t>
      </w:r>
      <w:r w:rsidR="006028F0">
        <w:t>.</w:t>
      </w:r>
      <w:r w:rsidR="0056684C">
        <w:t xml:space="preserve"> To assess particle morphology, the different thermal spray coating particles were</w:t>
      </w:r>
      <w:r w:rsidR="0056684C" w:rsidRPr="00703AF0">
        <w:t xml:space="preserve"> collected onto 47-mm f</w:t>
      </w:r>
      <w:r w:rsidR="0056684C">
        <w:t>ilters</w:t>
      </w:r>
      <w:r w:rsidR="009470C2">
        <w:t xml:space="preserve"> and</w:t>
      </w:r>
      <w:r w:rsidR="0056684C" w:rsidRPr="00703AF0">
        <w:t xml:space="preserve"> were viewed using a Hitachi S4800 field emission scann</w:t>
      </w:r>
      <w:r w:rsidR="0056684C">
        <w:t xml:space="preserve">ing electron. </w:t>
      </w:r>
      <w:r w:rsidR="0056684C" w:rsidRPr="00D134F1">
        <w:t xml:space="preserve">Elemental profiles were determined by energy dispersive X-ray </w:t>
      </w:r>
      <w:r w:rsidR="0056684C">
        <w:t xml:space="preserve">spectroscopy </w:t>
      </w:r>
      <w:r w:rsidR="0056684C" w:rsidRPr="00D134F1">
        <w:t>analysis</w:t>
      </w:r>
      <w:r w:rsidR="009470C2">
        <w:t xml:space="preserve"> </w:t>
      </w:r>
      <w:r w:rsidR="0056684C" w:rsidRPr="00D134F1">
        <w:t xml:space="preserve">to map specific metal components of </w:t>
      </w:r>
      <w:r w:rsidR="0056684C">
        <w:t>the particle</w:t>
      </w:r>
      <w:r w:rsidR="0056684C" w:rsidRPr="00D134F1">
        <w:t xml:space="preserve"> samples.</w:t>
      </w:r>
    </w:p>
    <w:p w14:paraId="42A33AE6" w14:textId="2A1B8ABF" w:rsidR="0056684C" w:rsidRDefault="00AC1D2A" w:rsidP="0056684C">
      <w:pPr>
        <w:spacing w:line="360" w:lineRule="auto"/>
        <w:ind w:firstLine="720"/>
        <w:contextualSpacing/>
      </w:pPr>
      <w:r>
        <w:rPr>
          <w:iCs/>
        </w:rPr>
        <w:t>-</w:t>
      </w:r>
      <w:r w:rsidR="0056684C" w:rsidRPr="00AC1D2A">
        <w:rPr>
          <w:iCs/>
        </w:rPr>
        <w:t>Metal Composition.</w:t>
      </w:r>
      <w:r w:rsidR="0056684C">
        <w:rPr>
          <w:iCs/>
        </w:rPr>
        <w:t xml:space="preserve"> P</w:t>
      </w:r>
      <w:r w:rsidR="0056684C">
        <w:t>article sample</w:t>
      </w:r>
      <w:r w:rsidR="0056684C" w:rsidRPr="00703AF0">
        <w:t>s were collected inside the exposure chamber onto 5</w:t>
      </w:r>
      <w:r w:rsidR="0056684C" w:rsidRPr="00071079">
        <w:rPr>
          <w:rFonts w:ascii="Symbol" w:hAnsi="Symbol"/>
        </w:rPr>
        <w:t></w:t>
      </w:r>
      <w:r w:rsidR="0056684C" w:rsidRPr="00071079">
        <w:rPr>
          <w:rFonts w:ascii="Symbol" w:hAnsi="Symbol"/>
        </w:rPr>
        <w:t></w:t>
      </w:r>
      <w:r w:rsidR="0056684C" w:rsidRPr="00703AF0">
        <w:t>m</w:t>
      </w:r>
      <w:r w:rsidR="0056684C">
        <w:t xml:space="preserve"> </w:t>
      </w:r>
      <w:r w:rsidR="0056684C" w:rsidRPr="00703AF0">
        <w:t>filters</w:t>
      </w:r>
      <w:r w:rsidR="0056684C">
        <w:t xml:space="preserve"> </w:t>
      </w:r>
      <w:r w:rsidR="0056684C" w:rsidRPr="00703AF0">
        <w:t xml:space="preserve">in 37-mm cassettes during </w:t>
      </w:r>
      <w:r w:rsidR="0056684C">
        <w:t>thermal spray coating using the different consumable wires</w:t>
      </w:r>
      <w:r w:rsidR="0056684C" w:rsidRPr="00703AF0">
        <w:t>. The particle samples were digested</w:t>
      </w:r>
      <w:r w:rsidR="0056684C">
        <w:t>,</w:t>
      </w:r>
      <w:r w:rsidR="0056684C" w:rsidRPr="00703AF0">
        <w:t xml:space="preserve"> and the metals analyzed by inductively coupled plasma-atomic emission spectroscopy (ICP-AES)</w:t>
      </w:r>
      <w:r>
        <w:t>.</w:t>
      </w:r>
    </w:p>
    <w:p w14:paraId="7DA67CA7" w14:textId="77090681" w:rsidR="00DA39B2" w:rsidRDefault="00DA39B2" w:rsidP="00DA39B2">
      <w:pPr>
        <w:spacing w:line="360" w:lineRule="auto"/>
        <w:contextualSpacing/>
      </w:pPr>
    </w:p>
    <w:p w14:paraId="5AE780D2" w14:textId="77777777" w:rsidR="00DA39B2" w:rsidRPr="00DA39B2" w:rsidRDefault="00DA39B2" w:rsidP="00DA39B2">
      <w:pPr>
        <w:spacing w:line="360" w:lineRule="auto"/>
        <w:contextualSpacing/>
        <w:rPr>
          <w:iCs/>
        </w:rPr>
      </w:pPr>
      <w:r w:rsidRPr="00DA39B2">
        <w:rPr>
          <w:iCs/>
        </w:rPr>
        <w:t>Animals and Exposure Pilot Study</w:t>
      </w:r>
    </w:p>
    <w:p w14:paraId="7E45D426" w14:textId="2DED39D5" w:rsidR="00DA39B2" w:rsidRDefault="00DA39B2" w:rsidP="00DA39B2">
      <w:pPr>
        <w:spacing w:line="360" w:lineRule="auto"/>
        <w:ind w:firstLine="720"/>
        <w:contextualSpacing/>
        <w:rPr>
          <w:iCs/>
        </w:rPr>
      </w:pPr>
      <w:r>
        <w:rPr>
          <w:iCs/>
        </w:rPr>
        <w:t>-</w:t>
      </w:r>
      <w:r w:rsidRPr="00CD669F">
        <w:rPr>
          <w:iCs/>
        </w:rPr>
        <w:t xml:space="preserve">Male Sprague-Dawley rats </w:t>
      </w:r>
      <w:r>
        <w:rPr>
          <w:iCs/>
        </w:rPr>
        <w:t>(250 - 300 g</w:t>
      </w:r>
      <w:r w:rsidRPr="00CD669F">
        <w:rPr>
          <w:iCs/>
        </w:rPr>
        <w:t>)</w:t>
      </w:r>
      <w:r>
        <w:rPr>
          <w:iCs/>
        </w:rPr>
        <w:t xml:space="preserve"> were used</w:t>
      </w:r>
      <w:r w:rsidRPr="00CD669F">
        <w:rPr>
          <w:iCs/>
        </w:rPr>
        <w:t xml:space="preserve"> and free of viral pathogens, parasites, mycoplasmas, Helicobacter, and CAR Bacillus. The rats were acclimated for one week after arrival and provided </w:t>
      </w:r>
      <w:r w:rsidR="005F5A4F">
        <w:rPr>
          <w:iCs/>
        </w:rPr>
        <w:t>food and</w:t>
      </w:r>
      <w:r w:rsidRPr="00CD669F">
        <w:rPr>
          <w:iCs/>
        </w:rPr>
        <w:t xml:space="preserve"> water </w:t>
      </w:r>
      <w:r w:rsidRPr="00CD669F">
        <w:rPr>
          <w:i/>
          <w:iCs/>
        </w:rPr>
        <w:t>ad libitum</w:t>
      </w:r>
      <w:r w:rsidRPr="00CD669F">
        <w:rPr>
          <w:iCs/>
        </w:rPr>
        <w:t xml:space="preserve">. </w:t>
      </w:r>
    </w:p>
    <w:p w14:paraId="5B58FE06" w14:textId="69534F94" w:rsidR="00D3718B" w:rsidRDefault="005F5A4F" w:rsidP="00DA39B2">
      <w:pPr>
        <w:spacing w:line="360" w:lineRule="auto"/>
        <w:ind w:firstLine="720"/>
        <w:contextualSpacing/>
        <w:rPr>
          <w:iCs/>
        </w:rPr>
      </w:pPr>
      <w:r>
        <w:rPr>
          <w:iCs/>
        </w:rPr>
        <w:t>-T</w:t>
      </w:r>
      <w:r w:rsidR="00DA39B2">
        <w:rPr>
          <w:iCs/>
        </w:rPr>
        <w:t>he</w:t>
      </w:r>
      <w:r w:rsidR="00DA39B2" w:rsidRPr="00640254">
        <w:rPr>
          <w:iCs/>
        </w:rPr>
        <w:t xml:space="preserve"> rats w</w:t>
      </w:r>
      <w:r w:rsidR="00DA39B2">
        <w:rPr>
          <w:iCs/>
        </w:rPr>
        <w:t>ere</w:t>
      </w:r>
      <w:r w:rsidR="00DA39B2" w:rsidRPr="00640254">
        <w:rPr>
          <w:iCs/>
        </w:rPr>
        <w:t xml:space="preserve"> exposed to aerosols </w:t>
      </w:r>
      <w:r w:rsidR="00DA39B2">
        <w:rPr>
          <w:iCs/>
        </w:rPr>
        <w:t>(25 mg/m</w:t>
      </w:r>
      <w:r w:rsidR="00DA39B2" w:rsidRPr="00D51E4B">
        <w:rPr>
          <w:iCs/>
          <w:vertAlign w:val="superscript"/>
        </w:rPr>
        <w:t>3</w:t>
      </w:r>
      <w:r w:rsidR="00DA39B2">
        <w:rPr>
          <w:iCs/>
        </w:rPr>
        <w:t xml:space="preserve"> x 4 hr/d x 9 d) </w:t>
      </w:r>
      <w:r w:rsidR="00DA39B2" w:rsidRPr="00640254">
        <w:rPr>
          <w:iCs/>
        </w:rPr>
        <w:t xml:space="preserve">generated from </w:t>
      </w:r>
      <w:r w:rsidR="00DA39B2">
        <w:rPr>
          <w:iCs/>
        </w:rPr>
        <w:t xml:space="preserve">electric arc wire- thermal spray coating using a stainless-steel consumable wire (PMET720) at settings of 200 A, 60 psi, and 30 V. </w:t>
      </w:r>
      <w:r w:rsidR="00DA39B2" w:rsidRPr="00640254">
        <w:rPr>
          <w:iCs/>
        </w:rPr>
        <w:t>Control</w:t>
      </w:r>
      <w:r w:rsidR="00DA39B2">
        <w:rPr>
          <w:iCs/>
        </w:rPr>
        <w:t xml:space="preserve"> </w:t>
      </w:r>
      <w:r w:rsidR="00DA39B2" w:rsidRPr="00640254">
        <w:rPr>
          <w:iCs/>
        </w:rPr>
        <w:t xml:space="preserve">animals </w:t>
      </w:r>
      <w:r w:rsidR="00DA39B2">
        <w:rPr>
          <w:iCs/>
        </w:rPr>
        <w:t>were</w:t>
      </w:r>
      <w:r w:rsidR="00DA39B2" w:rsidRPr="00640254">
        <w:rPr>
          <w:iCs/>
        </w:rPr>
        <w:t xml:space="preserve"> exposed</w:t>
      </w:r>
      <w:r w:rsidR="00DA39B2">
        <w:rPr>
          <w:iCs/>
        </w:rPr>
        <w:t xml:space="preserve"> </w:t>
      </w:r>
      <w:r w:rsidR="00DA39B2" w:rsidRPr="00640254">
        <w:rPr>
          <w:iCs/>
        </w:rPr>
        <w:t xml:space="preserve">to filtered air. </w:t>
      </w:r>
      <w:r w:rsidR="00DA39B2" w:rsidRPr="008854A6">
        <w:rPr>
          <w:iCs/>
          <w:lang w:val="en"/>
        </w:rPr>
        <w:t>At 1</w:t>
      </w:r>
      <w:r w:rsidR="00DA39B2">
        <w:rPr>
          <w:iCs/>
          <w:lang w:val="en"/>
        </w:rPr>
        <w:t xml:space="preserve"> d </w:t>
      </w:r>
      <w:r w:rsidR="00DA39B2" w:rsidRPr="008854A6">
        <w:rPr>
          <w:iCs/>
        </w:rPr>
        <w:t xml:space="preserve">after </w:t>
      </w:r>
      <w:r w:rsidR="00DA39B2">
        <w:rPr>
          <w:iCs/>
        </w:rPr>
        <w:t xml:space="preserve">the final </w:t>
      </w:r>
      <w:r w:rsidR="00DA39B2" w:rsidRPr="008854A6">
        <w:rPr>
          <w:iCs/>
        </w:rPr>
        <w:t xml:space="preserve">exposure, bronchoalveolar lavage (BAL) was performed to assess lung injury and inflammation. </w:t>
      </w:r>
    </w:p>
    <w:p w14:paraId="57E8AA2B" w14:textId="00160F3D" w:rsidR="00DA39B2" w:rsidRDefault="00D3718B" w:rsidP="00DA39B2">
      <w:pPr>
        <w:spacing w:line="360" w:lineRule="auto"/>
        <w:ind w:firstLine="720"/>
        <w:contextualSpacing/>
        <w:rPr>
          <w:iCs/>
        </w:rPr>
      </w:pPr>
      <w:r>
        <w:rPr>
          <w:iCs/>
        </w:rPr>
        <w:t>-</w:t>
      </w:r>
      <w:r w:rsidR="00DA39B2" w:rsidRPr="008854A6">
        <w:rPr>
          <w:iCs/>
        </w:rPr>
        <w:t xml:space="preserve">Animals were euthanized with an overdose of a pentobarbital-based euthanasia solution (&gt;100 mg/kg body weight, IP; Fatal-Plus Solution, Vortech Pharmaceutical, Inc., Dearborn, MI, USA) and then exsanguinated by severing the abdominal aorta. </w:t>
      </w:r>
    </w:p>
    <w:p w14:paraId="13D510E9" w14:textId="20968797" w:rsidR="00DA39B2" w:rsidRDefault="006D7B26" w:rsidP="00DA39B2">
      <w:pPr>
        <w:spacing w:line="360" w:lineRule="auto"/>
        <w:ind w:firstLine="720"/>
        <w:contextualSpacing/>
        <w:rPr>
          <w:iCs/>
        </w:rPr>
      </w:pPr>
      <w:r>
        <w:rPr>
          <w:iCs/>
        </w:rPr>
        <w:t>-T</w:t>
      </w:r>
      <w:r w:rsidR="00DA39B2" w:rsidRPr="008854A6">
        <w:rPr>
          <w:iCs/>
        </w:rPr>
        <w:t>he right lung was first lavaged with a 1 ml/100 g body weight aliquot of calcium- and magnesium-free phosphate-buffered saline (PBS), pH 7.4. The first fraction of recovered bronchoalveolar lavage fluid (BALF) was centrifuged at 500 x g for 10 minutes</w:t>
      </w:r>
      <w:r w:rsidR="00DA39B2">
        <w:rPr>
          <w:iCs/>
        </w:rPr>
        <w:t>, and the</w:t>
      </w:r>
      <w:r w:rsidR="00DA39B2" w:rsidRPr="008854A6">
        <w:rPr>
          <w:iCs/>
        </w:rPr>
        <w:t xml:space="preserve"> resultant cell-free supernatant</w:t>
      </w:r>
      <w:r w:rsidR="00DA39B2">
        <w:rPr>
          <w:iCs/>
        </w:rPr>
        <w:t xml:space="preserve"> was saved for lung cell damage analysis.</w:t>
      </w:r>
      <w:r w:rsidR="00DA39B2" w:rsidRPr="008854A6">
        <w:rPr>
          <w:iCs/>
        </w:rPr>
        <w:t xml:space="preserve"> The right lung was further lavaged with 6 ml aliquots of PBS until 30 ml were collected. These samples also were centrifuged for 10 minutes at 500 x g and the cell-free BALF discarded.  The cell pellets from all washes for each rat were combined, washed, re-suspended in 1 ml of PBS buffer, counted, and differentiated.</w:t>
      </w:r>
      <w:r w:rsidR="00DA39B2">
        <w:rPr>
          <w:iCs/>
        </w:rPr>
        <w:t xml:space="preserve"> </w:t>
      </w:r>
    </w:p>
    <w:p w14:paraId="7CEA54D7" w14:textId="77777777" w:rsidR="006D7B26" w:rsidRDefault="006D7B26" w:rsidP="00DA39B2">
      <w:pPr>
        <w:spacing w:line="360" w:lineRule="auto"/>
        <w:ind w:firstLine="720"/>
        <w:contextualSpacing/>
        <w:rPr>
          <w:iCs/>
          <w:lang w:val="en"/>
        </w:rPr>
      </w:pPr>
      <w:r>
        <w:rPr>
          <w:iCs/>
          <w:lang w:val="en"/>
        </w:rPr>
        <w:t>-</w:t>
      </w:r>
      <w:r w:rsidR="00DA39B2">
        <w:rPr>
          <w:iCs/>
          <w:lang w:val="en"/>
        </w:rPr>
        <w:t>For the determination of lung inflammation, t</w:t>
      </w:r>
      <w:r w:rsidR="00DA39B2" w:rsidRPr="000F281B">
        <w:rPr>
          <w:iCs/>
          <w:lang w:val="en"/>
        </w:rPr>
        <w:t>otal cell numbers recovered by BAL were determined using a Coulter Multisizer II and AccuComp software</w:t>
      </w:r>
      <w:r>
        <w:rPr>
          <w:iCs/>
          <w:lang w:val="en"/>
        </w:rPr>
        <w:t xml:space="preserve">. </w:t>
      </w:r>
      <w:r w:rsidR="00DA39B2">
        <w:rPr>
          <w:iCs/>
          <w:lang w:val="en"/>
        </w:rPr>
        <w:t>C</w:t>
      </w:r>
      <w:r w:rsidR="00DA39B2" w:rsidRPr="000F281B">
        <w:rPr>
          <w:iCs/>
          <w:lang w:val="en"/>
        </w:rPr>
        <w:t>ell suspensions (5x10</w:t>
      </w:r>
      <w:r w:rsidR="00DA39B2" w:rsidRPr="000F281B">
        <w:rPr>
          <w:iCs/>
          <w:vertAlign w:val="superscript"/>
          <w:lang w:val="en"/>
        </w:rPr>
        <w:t>4</w:t>
      </w:r>
      <w:r w:rsidR="00DA39B2" w:rsidRPr="000F281B">
        <w:rPr>
          <w:iCs/>
          <w:lang w:val="en"/>
        </w:rPr>
        <w:t xml:space="preserve"> cells) were spun using a Cytospin 3 centrifuge (Shandon Life Sciences International, Cheshire, England) for 5 minutes at 800 rpm onto a slide. Cells (200/rat) were identified after labeling with Leukostat stain (Fisher Scientific, Pittsburgh, PA, USA) as alveolar macrophages (AMs) and neutrophils (PMNs).</w:t>
      </w:r>
      <w:r w:rsidR="00DA39B2">
        <w:rPr>
          <w:iCs/>
          <w:lang w:val="en"/>
        </w:rPr>
        <w:t xml:space="preserve"> </w:t>
      </w:r>
    </w:p>
    <w:p w14:paraId="1912ACAD" w14:textId="77B40220" w:rsidR="00467823" w:rsidRDefault="006D7B26" w:rsidP="006D7B26">
      <w:pPr>
        <w:spacing w:line="360" w:lineRule="auto"/>
        <w:ind w:firstLine="720"/>
        <w:contextualSpacing/>
        <w:rPr>
          <w:iCs/>
        </w:rPr>
      </w:pPr>
      <w:r>
        <w:rPr>
          <w:iCs/>
          <w:lang w:val="en"/>
        </w:rPr>
        <w:t>-L</w:t>
      </w:r>
      <w:r w:rsidR="00DA39B2" w:rsidRPr="008854A6">
        <w:rPr>
          <w:iCs/>
        </w:rPr>
        <w:t xml:space="preserve">actate dehydrogenase (LDH) </w:t>
      </w:r>
      <w:r w:rsidR="00DA39B2">
        <w:rPr>
          <w:iCs/>
        </w:rPr>
        <w:t>was measured in the</w:t>
      </w:r>
      <w:r w:rsidR="00DA39B2" w:rsidRPr="008854A6">
        <w:rPr>
          <w:iCs/>
        </w:rPr>
        <w:t xml:space="preserve"> first fraction of </w:t>
      </w:r>
      <w:r w:rsidR="00DA39B2">
        <w:rPr>
          <w:iCs/>
        </w:rPr>
        <w:t xml:space="preserve">the </w:t>
      </w:r>
      <w:r w:rsidR="00DA39B2" w:rsidRPr="008854A6">
        <w:rPr>
          <w:iCs/>
        </w:rPr>
        <w:t xml:space="preserve">cell-free supernatant recovered </w:t>
      </w:r>
      <w:r w:rsidR="00DA39B2">
        <w:rPr>
          <w:iCs/>
        </w:rPr>
        <w:t xml:space="preserve">from the </w:t>
      </w:r>
      <w:r w:rsidR="00DA39B2" w:rsidRPr="008854A6">
        <w:rPr>
          <w:iCs/>
        </w:rPr>
        <w:t xml:space="preserve">BALF as a </w:t>
      </w:r>
      <w:r w:rsidR="00DA39B2">
        <w:rPr>
          <w:iCs/>
        </w:rPr>
        <w:t xml:space="preserve">general </w:t>
      </w:r>
      <w:r w:rsidR="00DA39B2" w:rsidRPr="008854A6">
        <w:rPr>
          <w:iCs/>
        </w:rPr>
        <w:t xml:space="preserve">marker for lung </w:t>
      </w:r>
      <w:r w:rsidR="00DA39B2">
        <w:rPr>
          <w:iCs/>
        </w:rPr>
        <w:t>cell injury</w:t>
      </w:r>
      <w:r w:rsidR="00DA39B2" w:rsidRPr="008854A6">
        <w:rPr>
          <w:iCs/>
        </w:rPr>
        <w:t xml:space="preserve">. </w:t>
      </w:r>
      <w:r w:rsidR="00DA39B2" w:rsidRPr="008854A6">
        <w:rPr>
          <w:iCs/>
          <w:lang w:val="en"/>
        </w:rPr>
        <w:t>LDH activity was determined by measuring the oxidation of lactate to pyruvate coupled with the formation of NADH at 340 nm. Measurements were taken with a COBAS MIRA auto-analyzer</w:t>
      </w:r>
      <w:r>
        <w:rPr>
          <w:iCs/>
          <w:lang w:val="en"/>
        </w:rPr>
        <w:t>.</w:t>
      </w:r>
    </w:p>
    <w:p w14:paraId="34573AC2" w14:textId="77777777" w:rsidR="008A3CF6" w:rsidRPr="00B67C1D" w:rsidRDefault="008A3CF6" w:rsidP="00CF175A">
      <w:pPr>
        <w:spacing w:line="360" w:lineRule="auto"/>
        <w:contextualSpacing/>
      </w:pPr>
    </w:p>
    <w:p w14:paraId="7C31E2B7" w14:textId="308645A0" w:rsidR="00C0484A" w:rsidRDefault="00CF175A" w:rsidP="00CF175A">
      <w:pPr>
        <w:spacing w:line="360" w:lineRule="auto"/>
        <w:contextualSpacing/>
      </w:pPr>
      <w:r>
        <w:rPr>
          <w:b/>
          <w:bCs/>
        </w:rPr>
        <w:t xml:space="preserve">Citations- </w:t>
      </w:r>
      <w:r w:rsidR="00C0484A" w:rsidRPr="009864CE">
        <w:t>Afshari AA, McKinney W, Cumpston JL, Leonard HD, Cumpston JB, Meighan TG, Jackson M, Friend S, Kodali V, Lee EG, Antonini JM.</w:t>
      </w:r>
      <w:r w:rsidR="00C0484A">
        <w:t xml:space="preserve"> </w:t>
      </w:r>
      <w:r w:rsidR="00C0484A" w:rsidRPr="009864CE">
        <w:t xml:space="preserve">Development of a thermal spray coating aerosol generator and </w:t>
      </w:r>
      <w:r w:rsidR="00C0484A" w:rsidRPr="009864CE">
        <w:lastRenderedPageBreak/>
        <w:t>inhalation exposure system.</w:t>
      </w:r>
      <w:r w:rsidR="00C0484A">
        <w:t xml:space="preserve"> </w:t>
      </w:r>
      <w:r w:rsidR="00C0484A" w:rsidRPr="009864CE">
        <w:t>Toxicol Rep. 2022 Jan 25;9:126-135. doi: 10.1016/j.toxrep.2022.01.004. eCollection 2022.</w:t>
      </w:r>
    </w:p>
    <w:p w14:paraId="6711778B" w14:textId="2423FACC" w:rsidR="00CF175A" w:rsidRDefault="00CF175A" w:rsidP="00CF175A">
      <w:pPr>
        <w:spacing w:line="360" w:lineRule="auto"/>
        <w:contextualSpacing/>
      </w:pPr>
    </w:p>
    <w:p w14:paraId="13591BC9" w14:textId="25E71BC2" w:rsidR="00CF175A" w:rsidRPr="00012063" w:rsidRDefault="00CF175A" w:rsidP="00CF175A">
      <w:pPr>
        <w:spacing w:line="360" w:lineRule="auto"/>
        <w:contextualSpacing/>
        <w:rPr>
          <w:b/>
          <w:bCs/>
        </w:rPr>
      </w:pPr>
      <w:r w:rsidRPr="00012063">
        <w:rPr>
          <w:b/>
          <w:bCs/>
        </w:rPr>
        <w:t>Acknowledgments</w:t>
      </w:r>
    </w:p>
    <w:p w14:paraId="33B0953D" w14:textId="4CCC920D" w:rsidR="00012063" w:rsidRDefault="00012063" w:rsidP="00F13A12">
      <w:pPr>
        <w:spacing w:line="360" w:lineRule="auto"/>
        <w:ind w:firstLine="720"/>
        <w:contextualSpacing/>
      </w:pPr>
      <w:r>
        <w:t>Aliakbar A. Afshari</w:t>
      </w:r>
      <w:r w:rsidR="002C4278">
        <w:t>; aca8@cdc.gov</w:t>
      </w:r>
    </w:p>
    <w:p w14:paraId="547B13A3" w14:textId="5889607A" w:rsidR="00012063" w:rsidRDefault="00012063" w:rsidP="00F13A12">
      <w:pPr>
        <w:spacing w:line="360" w:lineRule="auto"/>
        <w:ind w:firstLine="720"/>
        <w:contextualSpacing/>
      </w:pPr>
      <w:r>
        <w:t>Walter McKinney</w:t>
      </w:r>
      <w:r w:rsidR="0095745A">
        <w:t>; wdm9@cdc.gov</w:t>
      </w:r>
    </w:p>
    <w:p w14:paraId="5F8A5838" w14:textId="17F98EE4" w:rsidR="00012063" w:rsidRDefault="00012063" w:rsidP="00F13A12">
      <w:pPr>
        <w:spacing w:line="360" w:lineRule="auto"/>
        <w:ind w:firstLine="720"/>
        <w:contextualSpacing/>
      </w:pPr>
      <w:r>
        <w:t>Jared L. Cumpston</w:t>
      </w:r>
      <w:r w:rsidR="002C4278">
        <w:t>;</w:t>
      </w:r>
      <w:r w:rsidR="008D67F1">
        <w:t xml:space="preserve"> dsv3@cdc.gov</w:t>
      </w:r>
    </w:p>
    <w:p w14:paraId="6CC0BF41" w14:textId="7A1C0CCD" w:rsidR="00012063" w:rsidRDefault="00012063" w:rsidP="00F13A12">
      <w:pPr>
        <w:spacing w:line="360" w:lineRule="auto"/>
        <w:ind w:firstLine="720"/>
        <w:contextualSpacing/>
      </w:pPr>
      <w:r>
        <w:t>Howard D. Leonard</w:t>
      </w:r>
      <w:r w:rsidR="00E30CBE">
        <w:t>; ihc7@cdc.gov</w:t>
      </w:r>
    </w:p>
    <w:p w14:paraId="01631FDF" w14:textId="560E317A" w:rsidR="00012063" w:rsidRDefault="00012063" w:rsidP="00012063">
      <w:pPr>
        <w:spacing w:line="360" w:lineRule="auto"/>
        <w:contextualSpacing/>
      </w:pPr>
      <w:r>
        <w:t xml:space="preserve"> </w:t>
      </w:r>
      <w:r w:rsidR="00F13A12">
        <w:tab/>
      </w:r>
      <w:r>
        <w:t>James B. Cumpston</w:t>
      </w:r>
      <w:r w:rsidR="008D67F1">
        <w:t>; ygz4@cdc.gov</w:t>
      </w:r>
      <w:r>
        <w:t xml:space="preserve"> </w:t>
      </w:r>
    </w:p>
    <w:p w14:paraId="1E622743" w14:textId="048C1B05" w:rsidR="00012063" w:rsidRDefault="00012063" w:rsidP="00F13A12">
      <w:pPr>
        <w:spacing w:line="360" w:lineRule="auto"/>
        <w:ind w:firstLine="720"/>
        <w:contextualSpacing/>
      </w:pPr>
      <w:r>
        <w:t>Terence G. Meighan</w:t>
      </w:r>
      <w:r w:rsidR="000B40C1">
        <w:t>; tim1@cdc.gov</w:t>
      </w:r>
      <w:r>
        <w:t xml:space="preserve"> </w:t>
      </w:r>
    </w:p>
    <w:p w14:paraId="3E556038" w14:textId="0FD5E52A" w:rsidR="00012063" w:rsidRDefault="00012063" w:rsidP="00F13A12">
      <w:pPr>
        <w:spacing w:line="360" w:lineRule="auto"/>
        <w:ind w:firstLine="720"/>
        <w:contextualSpacing/>
      </w:pPr>
      <w:r>
        <w:t>Mark Jackson</w:t>
      </w:r>
      <w:r w:rsidR="00E30CBE">
        <w:t>;</w:t>
      </w:r>
      <w:r>
        <w:t xml:space="preserve"> </w:t>
      </w:r>
      <w:r w:rsidR="0024684D">
        <w:t>moj8@cdc.gov</w:t>
      </w:r>
    </w:p>
    <w:p w14:paraId="2F3BA187" w14:textId="595508F3" w:rsidR="00012063" w:rsidRDefault="00012063" w:rsidP="00F13A12">
      <w:pPr>
        <w:spacing w:line="360" w:lineRule="auto"/>
        <w:ind w:firstLine="720"/>
        <w:contextualSpacing/>
      </w:pPr>
      <w:r>
        <w:t>Sherri Friend</w:t>
      </w:r>
      <w:r w:rsidR="0024684D">
        <w:t>;</w:t>
      </w:r>
      <w:r>
        <w:t xml:space="preserve"> </w:t>
      </w:r>
      <w:r w:rsidR="007B596D">
        <w:t>shf8@cdc.gov</w:t>
      </w:r>
    </w:p>
    <w:p w14:paraId="1749FA43" w14:textId="5DAE543A" w:rsidR="00012063" w:rsidRDefault="00012063" w:rsidP="00F13A12">
      <w:pPr>
        <w:spacing w:line="360" w:lineRule="auto"/>
        <w:ind w:firstLine="720"/>
        <w:contextualSpacing/>
      </w:pPr>
      <w:r>
        <w:t>Vamsi Kodali</w:t>
      </w:r>
      <w:r w:rsidR="000B40C1">
        <w:t>; ywu</w:t>
      </w:r>
      <w:r w:rsidR="00D5376B">
        <w:t>0</w:t>
      </w:r>
      <w:r w:rsidR="000B40C1">
        <w:t>@cdc.gov</w:t>
      </w:r>
      <w:r>
        <w:t xml:space="preserve"> </w:t>
      </w:r>
    </w:p>
    <w:p w14:paraId="41E736C9" w14:textId="70E7C1D4" w:rsidR="00012063" w:rsidRDefault="00012063" w:rsidP="00F13A12">
      <w:pPr>
        <w:spacing w:line="360" w:lineRule="auto"/>
        <w:ind w:firstLine="720"/>
        <w:contextualSpacing/>
      </w:pPr>
      <w:r>
        <w:t>Eun Gyung Lee</w:t>
      </w:r>
      <w:r w:rsidR="007B596D">
        <w:t>;</w:t>
      </w:r>
      <w:r>
        <w:t xml:space="preserve"> </w:t>
      </w:r>
      <w:r w:rsidR="007B596D">
        <w:t>dtq</w:t>
      </w:r>
      <w:r w:rsidR="00D5376B">
        <w:t>5@cdc.gov</w:t>
      </w:r>
    </w:p>
    <w:p w14:paraId="3879E734" w14:textId="024CBDCC" w:rsidR="00012063" w:rsidRDefault="00012063" w:rsidP="00F13A12">
      <w:pPr>
        <w:spacing w:line="360" w:lineRule="auto"/>
        <w:ind w:firstLine="720"/>
        <w:contextualSpacing/>
      </w:pPr>
      <w:r>
        <w:t>James M. Antonini</w:t>
      </w:r>
      <w:r w:rsidR="000B40C1">
        <w:t xml:space="preserve">; </w:t>
      </w:r>
      <w:hyperlink r:id="rId6" w:history="1">
        <w:r w:rsidR="00F13A12" w:rsidRPr="001648A8">
          <w:rPr>
            <w:rStyle w:val="Hyperlink"/>
          </w:rPr>
          <w:t>jga6@cdc.gov</w:t>
        </w:r>
      </w:hyperlink>
    </w:p>
    <w:p w14:paraId="28DBF1E8" w14:textId="265DDCD6" w:rsidR="00F13A12" w:rsidRDefault="00F13A12" w:rsidP="00012063">
      <w:pPr>
        <w:spacing w:line="360" w:lineRule="auto"/>
        <w:contextualSpacing/>
      </w:pPr>
    </w:p>
    <w:p w14:paraId="297A195D" w14:textId="77777777" w:rsidR="00F13A12" w:rsidRPr="00F13A12" w:rsidRDefault="00F13A12" w:rsidP="00F13A12">
      <w:pPr>
        <w:spacing w:line="360" w:lineRule="auto"/>
        <w:contextualSpacing/>
        <w:rPr>
          <w:b/>
          <w:bCs/>
        </w:rPr>
      </w:pPr>
      <w:r w:rsidRPr="00F13A12">
        <w:rPr>
          <w:b/>
          <w:bCs/>
        </w:rPr>
        <w:t xml:space="preserve">Contact </w:t>
      </w:r>
    </w:p>
    <w:p w14:paraId="4C2BD1D0" w14:textId="77777777" w:rsidR="00F13A12" w:rsidRPr="00F13A12" w:rsidRDefault="00F13A12" w:rsidP="00F13A12">
      <w:pPr>
        <w:spacing w:line="360" w:lineRule="auto"/>
        <w:ind w:firstLine="720"/>
        <w:contextualSpacing/>
      </w:pPr>
      <w:r w:rsidRPr="00F13A12">
        <w:t>For further information contact:</w:t>
      </w:r>
    </w:p>
    <w:p w14:paraId="17F9BD33" w14:textId="77777777" w:rsidR="00F13A12" w:rsidRPr="00F13A12" w:rsidRDefault="00F13A12" w:rsidP="00F13A12">
      <w:pPr>
        <w:spacing w:line="360" w:lineRule="auto"/>
        <w:ind w:left="720"/>
        <w:contextualSpacing/>
      </w:pPr>
      <w:r w:rsidRPr="00F13A12">
        <w:t xml:space="preserve">Pathology and Physiology Research Branch (PPRB), Health Effects Laboratory Division (HELD), National Institute for Occupational Safety and Health (NIOSH), Morgantown, WV </w:t>
      </w:r>
    </w:p>
    <w:p w14:paraId="79EDB483" w14:textId="2473BB2B" w:rsidR="00F13A12" w:rsidRDefault="00F13A12" w:rsidP="00F13A12">
      <w:pPr>
        <w:spacing w:line="360" w:lineRule="auto"/>
        <w:ind w:firstLine="720"/>
        <w:contextualSpacing/>
      </w:pPr>
      <w:r w:rsidRPr="00F13A12">
        <w:t>304-285-</w:t>
      </w:r>
      <w:r w:rsidR="00426175">
        <w:t>6266</w:t>
      </w:r>
    </w:p>
    <w:p w14:paraId="2E20B985" w14:textId="77777777" w:rsidR="00012063" w:rsidRDefault="00012063" w:rsidP="00CF175A">
      <w:pPr>
        <w:spacing w:line="360" w:lineRule="auto"/>
        <w:contextualSpacing/>
        <w:rPr>
          <w:b/>
          <w:bCs/>
        </w:rPr>
      </w:pPr>
    </w:p>
    <w:p w14:paraId="64B2AF26" w14:textId="7BE97452" w:rsidR="00CF175A" w:rsidRDefault="00CF175A" w:rsidP="00CF175A">
      <w:pPr>
        <w:spacing w:line="360" w:lineRule="auto"/>
        <w:contextualSpacing/>
      </w:pPr>
    </w:p>
    <w:p w14:paraId="60A2CC17" w14:textId="35F631AD" w:rsidR="00CF175A" w:rsidRPr="00C659C0" w:rsidRDefault="00CF175A" w:rsidP="00CF175A">
      <w:pPr>
        <w:spacing w:line="360" w:lineRule="auto"/>
        <w:contextualSpacing/>
        <w:rPr>
          <w:b/>
          <w:bCs/>
        </w:rPr>
      </w:pPr>
    </w:p>
    <w:p w14:paraId="69554F67" w14:textId="77777777" w:rsidR="00701ABC" w:rsidRDefault="00701ABC"/>
    <w:sectPr w:rsidR="00701A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18CC8" w14:textId="77777777" w:rsidR="002A2A85" w:rsidRDefault="002A2A85" w:rsidP="00CF175A">
      <w:pPr>
        <w:spacing w:after="0" w:line="240" w:lineRule="auto"/>
      </w:pPr>
      <w:r>
        <w:separator/>
      </w:r>
    </w:p>
  </w:endnote>
  <w:endnote w:type="continuationSeparator" w:id="0">
    <w:p w14:paraId="451D9CBE" w14:textId="77777777" w:rsidR="002A2A85" w:rsidRDefault="002A2A85" w:rsidP="00CF1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71256" w14:textId="77777777" w:rsidR="002A2A85" w:rsidRDefault="002A2A85" w:rsidP="00CF175A">
      <w:pPr>
        <w:spacing w:after="0" w:line="240" w:lineRule="auto"/>
      </w:pPr>
      <w:r>
        <w:separator/>
      </w:r>
    </w:p>
  </w:footnote>
  <w:footnote w:type="continuationSeparator" w:id="0">
    <w:p w14:paraId="048EAB9A" w14:textId="77777777" w:rsidR="002A2A85" w:rsidRDefault="002A2A85" w:rsidP="00CF17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75A"/>
    <w:rsid w:val="00012063"/>
    <w:rsid w:val="000831EC"/>
    <w:rsid w:val="000B40C1"/>
    <w:rsid w:val="00112000"/>
    <w:rsid w:val="00156590"/>
    <w:rsid w:val="0024684D"/>
    <w:rsid w:val="002A2A85"/>
    <w:rsid w:val="002C4278"/>
    <w:rsid w:val="00347268"/>
    <w:rsid w:val="00426175"/>
    <w:rsid w:val="00467823"/>
    <w:rsid w:val="00495A9A"/>
    <w:rsid w:val="0056684C"/>
    <w:rsid w:val="00580C6B"/>
    <w:rsid w:val="005F5A4F"/>
    <w:rsid w:val="006028F0"/>
    <w:rsid w:val="006738A2"/>
    <w:rsid w:val="006D7B26"/>
    <w:rsid w:val="00701ABC"/>
    <w:rsid w:val="007B596D"/>
    <w:rsid w:val="00882D8D"/>
    <w:rsid w:val="00892F68"/>
    <w:rsid w:val="008A3CF6"/>
    <w:rsid w:val="008D67F1"/>
    <w:rsid w:val="009470C2"/>
    <w:rsid w:val="0095745A"/>
    <w:rsid w:val="009D5C34"/>
    <w:rsid w:val="00A7025C"/>
    <w:rsid w:val="00A70F77"/>
    <w:rsid w:val="00AC1D2A"/>
    <w:rsid w:val="00B67C1D"/>
    <w:rsid w:val="00C0484A"/>
    <w:rsid w:val="00CF175A"/>
    <w:rsid w:val="00D05E9E"/>
    <w:rsid w:val="00D3718B"/>
    <w:rsid w:val="00D5376B"/>
    <w:rsid w:val="00DA39B2"/>
    <w:rsid w:val="00E30CBE"/>
    <w:rsid w:val="00F13A12"/>
    <w:rsid w:val="00F25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A95454"/>
  <w15:chartTrackingRefBased/>
  <w15:docId w15:val="{61D75FAA-A0CC-4CC9-97BB-BA351A8B2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7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3A12"/>
    <w:rPr>
      <w:color w:val="0563C1" w:themeColor="hyperlink"/>
      <w:u w:val="single"/>
    </w:rPr>
  </w:style>
  <w:style w:type="character" w:styleId="UnresolvedMention">
    <w:name w:val="Unresolved Mention"/>
    <w:basedOn w:val="DefaultParagraphFont"/>
    <w:uiPriority w:val="99"/>
    <w:semiHidden/>
    <w:unhideWhenUsed/>
    <w:rsid w:val="00F13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ga6@cdc.gov"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1269</Words>
  <Characters>7238</Characters>
  <Application>Microsoft Office Word</Application>
  <DocSecurity>0</DocSecurity>
  <Lines>60</Lines>
  <Paragraphs>16</Paragraphs>
  <ScaleCrop>false</ScaleCrop>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Antonini, James M. (CDC/NIOSH/HELD/PPRB)</dc:creator>
  <cp:keywords/>
  <dc:description/>
  <cp:lastModifiedBy>Rehm, Carole Ann (CDC/NIOSH/HELD)</cp:lastModifiedBy>
  <cp:revision>38</cp:revision>
  <dcterms:created xsi:type="dcterms:W3CDTF">2021-11-02T15:08:00Z</dcterms:created>
  <dcterms:modified xsi:type="dcterms:W3CDTF">2022-04-06T11:02:00Z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2021-11-02T15:13:10Z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2977d4f6-e456-4e3f-8f91-341b6a151be8</vt:lpwstr>
  </property>
  <property fmtid="{D5CDD505-2E9C-101B-9397-08002B2CF9AE}" pid="8" name="MSIP_Label_7b94a7b8-f06c-4dfe-bdcc-9b548fd58c31_ContentBits">
    <vt:lpwstr>0</vt:lpwstr>
  </property>
</Properties>
</file>